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F08" w:rsidRPr="000F6F08" w:rsidRDefault="000F6F08" w:rsidP="000F6F08">
      <w:pPr>
        <w:jc w:val="center"/>
        <w:rPr>
          <w:b/>
          <w:color w:val="00B050"/>
          <w:sz w:val="36"/>
          <w:szCs w:val="36"/>
          <w:u w:val="single"/>
        </w:rPr>
      </w:pPr>
      <w:r w:rsidRPr="000F6F08">
        <w:rPr>
          <w:b/>
          <w:noProof/>
          <w:color w:val="00B050"/>
          <w:sz w:val="36"/>
          <w:szCs w:val="36"/>
          <w:u w:val="single"/>
        </w:rPr>
        <w:drawing>
          <wp:anchor distT="0" distB="0" distL="114300" distR="114300" simplePos="0" relativeHeight="251659264" behindDoc="0" locked="0" layoutInCell="1" allowOverlap="1">
            <wp:simplePos x="0" y="0"/>
            <wp:positionH relativeFrom="column">
              <wp:posOffset>5619750</wp:posOffset>
            </wp:positionH>
            <wp:positionV relativeFrom="paragraph">
              <wp:posOffset>-114300</wp:posOffset>
            </wp:positionV>
            <wp:extent cx="988695" cy="1026160"/>
            <wp:effectExtent l="19050" t="0" r="1905" b="0"/>
            <wp:wrapSquare wrapText="bothSides"/>
            <wp:docPr id="6" name="Picture 4" descr="http://exsellchemsystems.com/assets/images/environme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xsellchemsystems.com/assets/images/environmental.jpg"/>
                    <pic:cNvPicPr>
                      <a:picLocks noChangeAspect="1" noChangeArrowheads="1"/>
                    </pic:cNvPicPr>
                  </pic:nvPicPr>
                  <pic:blipFill>
                    <a:blip r:embed="rId8" cstate="print"/>
                    <a:stretch>
                      <a:fillRect/>
                    </a:stretch>
                  </pic:blipFill>
                  <pic:spPr bwMode="auto">
                    <a:xfrm>
                      <a:off x="0" y="0"/>
                      <a:ext cx="988695" cy="1026160"/>
                    </a:xfrm>
                    <a:prstGeom prst="rect">
                      <a:avLst/>
                    </a:prstGeom>
                    <a:noFill/>
                    <a:ln>
                      <a:noFill/>
                    </a:ln>
                  </pic:spPr>
                </pic:pic>
              </a:graphicData>
            </a:graphic>
          </wp:anchor>
        </w:drawing>
      </w:r>
      <w:r w:rsidRPr="000F6F08">
        <w:rPr>
          <w:b/>
          <w:noProof/>
          <w:color w:val="00B050"/>
          <w:sz w:val="36"/>
          <w:szCs w:val="36"/>
          <w:u w:val="single"/>
        </w:rPr>
        <w:drawing>
          <wp:anchor distT="0" distB="0" distL="114300" distR="114300" simplePos="0" relativeHeight="251658240" behindDoc="0" locked="0" layoutInCell="1" allowOverlap="1">
            <wp:simplePos x="0" y="0"/>
            <wp:positionH relativeFrom="column">
              <wp:posOffset>219075</wp:posOffset>
            </wp:positionH>
            <wp:positionV relativeFrom="paragraph">
              <wp:posOffset>-123825</wp:posOffset>
            </wp:positionV>
            <wp:extent cx="1246505" cy="1001395"/>
            <wp:effectExtent l="19050" t="0" r="0" b="0"/>
            <wp:wrapSquare wrapText="bothSides"/>
            <wp:docPr id="5" name="Picture 1" descr="Two hands cupping so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o hands cupping soil"/>
                    <pic:cNvPicPr>
                      <a:picLocks noChangeAspect="1" noChangeArrowheads="1"/>
                    </pic:cNvPicPr>
                  </pic:nvPicPr>
                  <pic:blipFill>
                    <a:blip r:embed="rId9" cstate="print"/>
                    <a:stretch>
                      <a:fillRect/>
                    </a:stretch>
                  </pic:blipFill>
                  <pic:spPr bwMode="auto">
                    <a:xfrm>
                      <a:off x="0" y="0"/>
                      <a:ext cx="1246505" cy="1001395"/>
                    </a:xfrm>
                    <a:prstGeom prst="rect">
                      <a:avLst/>
                    </a:prstGeom>
                    <a:noFill/>
                    <a:ln>
                      <a:noFill/>
                    </a:ln>
                  </pic:spPr>
                </pic:pic>
              </a:graphicData>
            </a:graphic>
          </wp:anchor>
        </w:drawing>
      </w:r>
      <w:r w:rsidR="00CA008A" w:rsidRPr="000F6F08">
        <w:rPr>
          <w:b/>
          <w:color w:val="00B050"/>
          <w:sz w:val="36"/>
          <w:szCs w:val="36"/>
          <w:u w:val="single"/>
        </w:rPr>
        <w:t>Environmental Science</w:t>
      </w:r>
    </w:p>
    <w:p w:rsidR="00364A74" w:rsidRDefault="00364A74" w:rsidP="00EC46D1">
      <w:pPr>
        <w:jc w:val="center"/>
        <w:rPr>
          <w:sz w:val="28"/>
          <w:szCs w:val="28"/>
        </w:rPr>
      </w:pPr>
      <w:r>
        <w:rPr>
          <w:sz w:val="28"/>
          <w:szCs w:val="28"/>
        </w:rPr>
        <w:t>QCSD Freshman Center - Room 131</w:t>
      </w:r>
    </w:p>
    <w:p w:rsidR="007B1DEA" w:rsidRPr="000F6F08" w:rsidRDefault="00364A74" w:rsidP="000F6F08">
      <w:pPr>
        <w:jc w:val="center"/>
        <w:rPr>
          <w:sz w:val="28"/>
          <w:szCs w:val="28"/>
        </w:rPr>
      </w:pPr>
      <w:r w:rsidRPr="00A407DA">
        <w:rPr>
          <w:sz w:val="28"/>
          <w:szCs w:val="28"/>
        </w:rPr>
        <w:t xml:space="preserve">Mrs. </w:t>
      </w:r>
      <w:r>
        <w:rPr>
          <w:sz w:val="28"/>
          <w:szCs w:val="28"/>
        </w:rPr>
        <w:t xml:space="preserve">Cari </w:t>
      </w:r>
      <w:r w:rsidRPr="00A407DA">
        <w:rPr>
          <w:sz w:val="28"/>
          <w:szCs w:val="28"/>
        </w:rPr>
        <w:t>Matthaei</w:t>
      </w:r>
      <w:r w:rsidR="007B1DEA">
        <w:rPr>
          <w:sz w:val="28"/>
          <w:szCs w:val="28"/>
        </w:rPr>
        <w:t>/Mrs. Tina Sullivan</w:t>
      </w:r>
    </w:p>
    <w:p w:rsidR="007B1DEA" w:rsidRPr="000F6F08" w:rsidRDefault="00B409D9" w:rsidP="000F6F08">
      <w:pPr>
        <w:jc w:val="center"/>
        <w:rPr>
          <w:i/>
          <w:szCs w:val="24"/>
        </w:rPr>
      </w:pPr>
      <w:r>
        <w:rPr>
          <w:i/>
          <w:szCs w:val="24"/>
        </w:rPr>
        <w:t xml:space="preserve">2009-2010 </w:t>
      </w:r>
      <w:r w:rsidR="000F6F08" w:rsidRPr="000F6F08">
        <w:rPr>
          <w:i/>
          <w:szCs w:val="24"/>
        </w:rPr>
        <w:t>Course Syllabus</w:t>
      </w:r>
    </w:p>
    <w:p w:rsidR="00CA008A" w:rsidRPr="007B1DEA" w:rsidRDefault="00CA008A">
      <w:pPr>
        <w:rPr>
          <w:b/>
          <w:szCs w:val="24"/>
        </w:rPr>
      </w:pPr>
      <w:r w:rsidRPr="007B1DEA">
        <w:rPr>
          <w:b/>
          <w:szCs w:val="24"/>
        </w:rPr>
        <w:t xml:space="preserve">Course Description:  </w:t>
      </w:r>
    </w:p>
    <w:p w:rsidR="00CA008A" w:rsidRPr="007B1DEA" w:rsidRDefault="00CA008A" w:rsidP="007B1DEA">
      <w:pPr>
        <w:ind w:firstLine="720"/>
        <w:rPr>
          <w:szCs w:val="24"/>
        </w:rPr>
      </w:pPr>
      <w:r w:rsidRPr="007B1DEA">
        <w:rPr>
          <w:szCs w:val="24"/>
        </w:rPr>
        <w:t xml:space="preserve">This course is focused on making students better citizens of our environmental world so that we can become better care takers of earth.  Students will focus on the potential and realistic possibilities of the human environmental impact, analyzing and interpreting specific environmental solutions, and researching individual applications of environmental problems and solutions.  </w:t>
      </w:r>
    </w:p>
    <w:p w:rsidR="00CA008A" w:rsidRPr="007B1DEA" w:rsidRDefault="00CA008A" w:rsidP="00CA008A">
      <w:pPr>
        <w:rPr>
          <w:szCs w:val="24"/>
        </w:rPr>
      </w:pPr>
    </w:p>
    <w:p w:rsidR="00CA008A" w:rsidRPr="007B1DEA" w:rsidRDefault="00CA008A" w:rsidP="00CA008A">
      <w:pPr>
        <w:rPr>
          <w:b/>
          <w:szCs w:val="24"/>
        </w:rPr>
      </w:pPr>
      <w:r w:rsidRPr="007B1DEA">
        <w:rPr>
          <w:b/>
          <w:szCs w:val="24"/>
        </w:rPr>
        <w:t>Essential Questions:</w:t>
      </w:r>
    </w:p>
    <w:p w:rsidR="00CA008A" w:rsidRPr="007B1DEA" w:rsidRDefault="00CA008A" w:rsidP="00CA008A">
      <w:pPr>
        <w:pStyle w:val="ListParagraph"/>
        <w:numPr>
          <w:ilvl w:val="0"/>
          <w:numId w:val="1"/>
        </w:numPr>
        <w:rPr>
          <w:szCs w:val="24"/>
        </w:rPr>
      </w:pPr>
      <w:r w:rsidRPr="007B1DEA">
        <w:rPr>
          <w:szCs w:val="24"/>
        </w:rPr>
        <w:t>How are we as a society, community, and individual dependent on the environment?</w:t>
      </w:r>
    </w:p>
    <w:p w:rsidR="00CA008A" w:rsidRPr="007B1DEA" w:rsidRDefault="00CA008A" w:rsidP="00CA008A">
      <w:pPr>
        <w:pStyle w:val="ListParagraph"/>
        <w:numPr>
          <w:ilvl w:val="0"/>
          <w:numId w:val="1"/>
        </w:numPr>
        <w:rPr>
          <w:szCs w:val="24"/>
        </w:rPr>
      </w:pPr>
      <w:r w:rsidRPr="007B1DEA">
        <w:rPr>
          <w:szCs w:val="24"/>
        </w:rPr>
        <w:t>What is the impact of our past, current, and future actions on the world we live in?</w:t>
      </w:r>
    </w:p>
    <w:p w:rsidR="00CA008A" w:rsidRPr="007B1DEA" w:rsidRDefault="00CA008A" w:rsidP="00CA008A">
      <w:pPr>
        <w:pStyle w:val="ListParagraph"/>
        <w:numPr>
          <w:ilvl w:val="0"/>
          <w:numId w:val="1"/>
        </w:numPr>
        <w:rPr>
          <w:szCs w:val="24"/>
        </w:rPr>
      </w:pPr>
      <w:r w:rsidRPr="007B1DEA">
        <w:rPr>
          <w:szCs w:val="24"/>
        </w:rPr>
        <w:t>Should preservation/conservation of the environment be more important than the individual’s right to consume?</w:t>
      </w:r>
    </w:p>
    <w:p w:rsidR="00CA008A" w:rsidRPr="007B1DEA" w:rsidRDefault="00CA008A" w:rsidP="00CA008A">
      <w:pPr>
        <w:pStyle w:val="ListParagraph"/>
        <w:numPr>
          <w:ilvl w:val="0"/>
          <w:numId w:val="1"/>
        </w:numPr>
        <w:rPr>
          <w:szCs w:val="24"/>
        </w:rPr>
      </w:pPr>
      <w:r w:rsidRPr="007B1DEA">
        <w:rPr>
          <w:szCs w:val="24"/>
        </w:rPr>
        <w:t>What can we do to protect our environment?</w:t>
      </w:r>
    </w:p>
    <w:p w:rsidR="00CF1D4F" w:rsidRPr="007B1DEA" w:rsidRDefault="00CF1D4F" w:rsidP="00CF1D4F">
      <w:pPr>
        <w:pStyle w:val="ListParagraph"/>
        <w:ind w:left="1080"/>
        <w:rPr>
          <w:szCs w:val="24"/>
        </w:rPr>
      </w:pPr>
    </w:p>
    <w:p w:rsidR="00CF1D4F" w:rsidRPr="007B1DEA" w:rsidRDefault="00CF1D4F" w:rsidP="00CF1D4F">
      <w:pPr>
        <w:rPr>
          <w:b/>
          <w:szCs w:val="24"/>
        </w:rPr>
      </w:pPr>
      <w:r w:rsidRPr="007B1DEA">
        <w:rPr>
          <w:b/>
          <w:szCs w:val="24"/>
        </w:rPr>
        <w:t xml:space="preserve">Class Expectations:  </w:t>
      </w:r>
    </w:p>
    <w:p w:rsidR="00CA008A" w:rsidRPr="007B1DEA" w:rsidRDefault="00CF1D4F" w:rsidP="00CA008A">
      <w:pPr>
        <w:rPr>
          <w:szCs w:val="24"/>
        </w:rPr>
      </w:pPr>
      <w:r w:rsidRPr="007B1DEA">
        <w:rPr>
          <w:szCs w:val="24"/>
        </w:rPr>
        <w:tab/>
        <w:t xml:space="preserve">Behavior in and out of the classroom will revolve around RESPECT and RESPONSIBILITY.  As a class, we will develop classroom expectations and will hold each other accountable.  These expectations will be displayed in the classroom </w:t>
      </w:r>
      <w:r w:rsidR="000F6F08">
        <w:rPr>
          <w:szCs w:val="24"/>
        </w:rPr>
        <w:t xml:space="preserve">for the entire course </w:t>
      </w:r>
      <w:r w:rsidRPr="007B1DEA">
        <w:rPr>
          <w:szCs w:val="24"/>
        </w:rPr>
        <w:t xml:space="preserve">and </w:t>
      </w:r>
      <w:r w:rsidR="000F6F08">
        <w:rPr>
          <w:szCs w:val="24"/>
        </w:rPr>
        <w:t>will be handed out to all students, as well</w:t>
      </w:r>
      <w:r w:rsidRPr="007B1DEA">
        <w:rPr>
          <w:szCs w:val="24"/>
        </w:rPr>
        <w:t>.</w:t>
      </w:r>
    </w:p>
    <w:p w:rsidR="00CF1D4F" w:rsidRPr="007B1DEA" w:rsidRDefault="00CF1D4F" w:rsidP="00CA008A">
      <w:pPr>
        <w:rPr>
          <w:szCs w:val="24"/>
        </w:rPr>
      </w:pPr>
    </w:p>
    <w:p w:rsidR="00787C98" w:rsidRPr="007B1DEA" w:rsidRDefault="000F6F08" w:rsidP="00787C98">
      <w:pPr>
        <w:rPr>
          <w:b/>
          <w:szCs w:val="24"/>
        </w:rPr>
      </w:pPr>
      <w:r>
        <w:rPr>
          <w:b/>
          <w:szCs w:val="24"/>
        </w:rPr>
        <w:t>(Standard-Based)</w:t>
      </w:r>
      <w:r w:rsidRPr="007B1DEA">
        <w:rPr>
          <w:b/>
          <w:szCs w:val="24"/>
        </w:rPr>
        <w:t xml:space="preserve"> </w:t>
      </w:r>
      <w:r w:rsidR="00787C98" w:rsidRPr="007B1DEA">
        <w:rPr>
          <w:b/>
          <w:szCs w:val="24"/>
        </w:rPr>
        <w:t>Grading Policy:</w:t>
      </w:r>
    </w:p>
    <w:p w:rsidR="00432BEB" w:rsidRPr="007B1DEA" w:rsidRDefault="000F6F08" w:rsidP="007B1DEA">
      <w:pPr>
        <w:spacing w:line="360" w:lineRule="auto"/>
        <w:ind w:firstLine="720"/>
        <w:rPr>
          <w:szCs w:val="24"/>
        </w:rPr>
      </w:pPr>
      <w:r>
        <w:rPr>
          <w:szCs w:val="24"/>
        </w:rPr>
        <w:t>You</w:t>
      </w:r>
      <w:r w:rsidR="00787C98" w:rsidRPr="007B1DEA">
        <w:rPr>
          <w:szCs w:val="24"/>
        </w:rPr>
        <w:t xml:space="preserve"> will demonstrate mastery </w:t>
      </w:r>
      <w:r>
        <w:rPr>
          <w:szCs w:val="24"/>
        </w:rPr>
        <w:t>of</w:t>
      </w:r>
      <w:r w:rsidR="00787C98" w:rsidRPr="007B1DEA">
        <w:rPr>
          <w:szCs w:val="24"/>
        </w:rPr>
        <w:t xml:space="preserve"> </w:t>
      </w:r>
      <w:r>
        <w:rPr>
          <w:szCs w:val="24"/>
        </w:rPr>
        <w:t>the 9</w:t>
      </w:r>
      <w:r w:rsidRPr="000F6F08">
        <w:rPr>
          <w:szCs w:val="24"/>
          <w:vertAlign w:val="superscript"/>
        </w:rPr>
        <w:t>th</w:t>
      </w:r>
      <w:r>
        <w:rPr>
          <w:szCs w:val="24"/>
        </w:rPr>
        <w:t xml:space="preserve"> grade Environmental Science </w:t>
      </w:r>
      <w:r w:rsidR="00787C98" w:rsidRPr="007B1DEA">
        <w:rPr>
          <w:szCs w:val="24"/>
        </w:rPr>
        <w:t>learning targets through an assortment of exercises</w:t>
      </w:r>
      <w:r w:rsidR="0094485D" w:rsidRPr="007B1DEA">
        <w:rPr>
          <w:szCs w:val="24"/>
        </w:rPr>
        <w:t xml:space="preserve"> (“evidence”)</w:t>
      </w:r>
      <w:r w:rsidR="00787C98" w:rsidRPr="007B1DEA">
        <w:rPr>
          <w:szCs w:val="24"/>
        </w:rPr>
        <w:t xml:space="preserve"> including </w:t>
      </w:r>
      <w:r>
        <w:rPr>
          <w:szCs w:val="24"/>
        </w:rPr>
        <w:t>(</w:t>
      </w:r>
      <w:r w:rsidR="00787C98" w:rsidRPr="007B1DEA">
        <w:rPr>
          <w:szCs w:val="24"/>
        </w:rPr>
        <w:t>but not limited to</w:t>
      </w:r>
      <w:r>
        <w:rPr>
          <w:szCs w:val="24"/>
        </w:rPr>
        <w:t>)</w:t>
      </w:r>
      <w:r w:rsidR="00787C98" w:rsidRPr="007B1DEA">
        <w:rPr>
          <w:szCs w:val="24"/>
        </w:rPr>
        <w:t xml:space="preserve">: Laboratory </w:t>
      </w:r>
      <w:r w:rsidR="0094485D" w:rsidRPr="007B1DEA">
        <w:rPr>
          <w:szCs w:val="24"/>
        </w:rPr>
        <w:t>Activitie</w:t>
      </w:r>
      <w:r w:rsidR="00787C98" w:rsidRPr="007B1DEA">
        <w:rPr>
          <w:szCs w:val="24"/>
        </w:rPr>
        <w:t xml:space="preserve">s, Group Projects, </w:t>
      </w:r>
      <w:r w:rsidR="0094485D" w:rsidRPr="007B1DEA">
        <w:rPr>
          <w:szCs w:val="24"/>
        </w:rPr>
        <w:t>Online Activities</w:t>
      </w:r>
      <w:r w:rsidR="00787C98" w:rsidRPr="007B1DEA">
        <w:rPr>
          <w:szCs w:val="24"/>
        </w:rPr>
        <w:t xml:space="preserve">, Quick Checks, </w:t>
      </w:r>
      <w:r w:rsidR="007B1DEA" w:rsidRPr="007B1DEA">
        <w:rPr>
          <w:szCs w:val="24"/>
        </w:rPr>
        <w:t>Tests, and Quizzes</w:t>
      </w:r>
      <w:r w:rsidR="00787C98" w:rsidRPr="007B1DEA">
        <w:rPr>
          <w:szCs w:val="24"/>
        </w:rPr>
        <w:t xml:space="preserve">. Assignments will be graded using a four point rubric. </w:t>
      </w:r>
    </w:p>
    <w:p w:rsidR="00432BEB" w:rsidRPr="007B1DEA" w:rsidRDefault="00432BEB" w:rsidP="00EB77D5">
      <w:pPr>
        <w:rPr>
          <w:szCs w:val="24"/>
        </w:rPr>
      </w:pPr>
      <w:r w:rsidRPr="007B1DEA">
        <w:rPr>
          <w:szCs w:val="24"/>
        </w:rPr>
        <w:tab/>
      </w: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8"/>
        <w:gridCol w:w="7222"/>
      </w:tblGrid>
      <w:tr w:rsidR="00F35BBB" w:rsidRPr="007B1DEA" w:rsidTr="007B1DEA">
        <w:tc>
          <w:tcPr>
            <w:tcW w:w="1598" w:type="dxa"/>
            <w:vAlign w:val="center"/>
          </w:tcPr>
          <w:p w:rsidR="00432BEB" w:rsidRPr="007B1DEA" w:rsidRDefault="00432BEB" w:rsidP="00432BEB">
            <w:pPr>
              <w:spacing w:line="240" w:lineRule="auto"/>
              <w:rPr>
                <w:rFonts w:eastAsia="Times New Roman"/>
                <w:b/>
                <w:sz w:val="22"/>
              </w:rPr>
            </w:pPr>
          </w:p>
          <w:p w:rsidR="00432BEB" w:rsidRPr="007B1DEA" w:rsidRDefault="00432BEB" w:rsidP="00432BEB">
            <w:pPr>
              <w:spacing w:line="240" w:lineRule="auto"/>
              <w:rPr>
                <w:rFonts w:eastAsia="Times New Roman"/>
                <w:b/>
                <w:sz w:val="22"/>
              </w:rPr>
            </w:pPr>
            <w:r w:rsidRPr="007B1DEA">
              <w:rPr>
                <w:rFonts w:eastAsia="Times New Roman"/>
                <w:b/>
                <w:sz w:val="22"/>
              </w:rPr>
              <w:t xml:space="preserve">4 – </w:t>
            </w:r>
            <w:r w:rsidR="00E332E4" w:rsidRPr="007B1DEA">
              <w:rPr>
                <w:rFonts w:eastAsia="Times New Roman"/>
                <w:b/>
                <w:sz w:val="22"/>
              </w:rPr>
              <w:t>Advanced</w:t>
            </w:r>
          </w:p>
          <w:p w:rsidR="00432BEB" w:rsidRPr="007B1DEA" w:rsidRDefault="00432BEB" w:rsidP="00432BEB">
            <w:pPr>
              <w:spacing w:line="240" w:lineRule="auto"/>
              <w:rPr>
                <w:rFonts w:eastAsia="Times New Roman"/>
                <w:b/>
                <w:sz w:val="22"/>
              </w:rPr>
            </w:pPr>
          </w:p>
        </w:tc>
        <w:tc>
          <w:tcPr>
            <w:tcW w:w="7222" w:type="dxa"/>
            <w:vAlign w:val="center"/>
          </w:tcPr>
          <w:p w:rsidR="00EF7DDB" w:rsidRPr="007B1DEA" w:rsidRDefault="00E332E4" w:rsidP="00364A74">
            <w:pPr>
              <w:spacing w:line="240" w:lineRule="auto"/>
              <w:rPr>
                <w:rFonts w:eastAsia="Times New Roman"/>
                <w:sz w:val="22"/>
              </w:rPr>
            </w:pPr>
            <w:r w:rsidRPr="007B1DEA">
              <w:rPr>
                <w:rFonts w:eastAsia="Times New Roman"/>
                <w:sz w:val="22"/>
              </w:rPr>
              <w:t>I know (can do) it well enough to make connections that weren’t taught.</w:t>
            </w:r>
            <w:r w:rsidR="00EF7DDB" w:rsidRPr="007B1DEA">
              <w:rPr>
                <w:rFonts w:eastAsia="Times New Roman"/>
                <w:sz w:val="22"/>
              </w:rPr>
              <w:t xml:space="preserve"> </w:t>
            </w:r>
          </w:p>
        </w:tc>
      </w:tr>
      <w:tr w:rsidR="00F35BBB" w:rsidRPr="007B1DEA" w:rsidTr="007B1DEA">
        <w:tc>
          <w:tcPr>
            <w:tcW w:w="1598" w:type="dxa"/>
            <w:vAlign w:val="center"/>
          </w:tcPr>
          <w:p w:rsidR="00432BEB" w:rsidRPr="007B1DEA" w:rsidRDefault="00432BEB" w:rsidP="00432BEB">
            <w:pPr>
              <w:spacing w:line="240" w:lineRule="auto"/>
              <w:rPr>
                <w:rFonts w:eastAsia="Times New Roman"/>
                <w:b/>
                <w:sz w:val="22"/>
              </w:rPr>
            </w:pPr>
          </w:p>
          <w:p w:rsidR="00EF7DDB" w:rsidRPr="007B1DEA" w:rsidRDefault="00432BEB" w:rsidP="00432BEB">
            <w:pPr>
              <w:spacing w:line="240" w:lineRule="auto"/>
              <w:rPr>
                <w:rFonts w:eastAsia="Times New Roman"/>
                <w:b/>
                <w:sz w:val="22"/>
              </w:rPr>
            </w:pPr>
            <w:r w:rsidRPr="007B1DEA">
              <w:rPr>
                <w:rFonts w:eastAsia="Times New Roman"/>
                <w:b/>
                <w:sz w:val="22"/>
              </w:rPr>
              <w:t xml:space="preserve">3 – </w:t>
            </w:r>
            <w:r w:rsidR="00EF7DDB" w:rsidRPr="007B1DEA">
              <w:rPr>
                <w:rFonts w:eastAsia="Times New Roman"/>
                <w:b/>
                <w:sz w:val="22"/>
              </w:rPr>
              <w:t>Proficient</w:t>
            </w:r>
          </w:p>
          <w:p w:rsidR="00432BEB" w:rsidRPr="007B1DEA" w:rsidRDefault="00432BEB" w:rsidP="00432BEB">
            <w:pPr>
              <w:spacing w:line="240" w:lineRule="auto"/>
              <w:rPr>
                <w:rFonts w:eastAsia="Times New Roman"/>
                <w:b/>
                <w:sz w:val="22"/>
              </w:rPr>
            </w:pPr>
          </w:p>
        </w:tc>
        <w:tc>
          <w:tcPr>
            <w:tcW w:w="7222" w:type="dxa"/>
            <w:vAlign w:val="center"/>
          </w:tcPr>
          <w:p w:rsidR="00EF7DDB" w:rsidRPr="007B1DEA" w:rsidRDefault="00E332E4" w:rsidP="00364A74">
            <w:pPr>
              <w:spacing w:line="240" w:lineRule="auto"/>
              <w:rPr>
                <w:rFonts w:eastAsia="Times New Roman"/>
                <w:sz w:val="22"/>
              </w:rPr>
            </w:pPr>
            <w:r w:rsidRPr="007B1DEA">
              <w:rPr>
                <w:rFonts w:eastAsia="Times New Roman"/>
                <w:sz w:val="22"/>
              </w:rPr>
              <w:t>I know (can do) everything that was taught without making mistakes.</w:t>
            </w:r>
            <w:r w:rsidR="00EF7DDB" w:rsidRPr="007B1DEA">
              <w:rPr>
                <w:rFonts w:eastAsia="Times New Roman"/>
                <w:sz w:val="22"/>
              </w:rPr>
              <w:t xml:space="preserve"> </w:t>
            </w:r>
          </w:p>
        </w:tc>
      </w:tr>
      <w:tr w:rsidR="00F35BBB" w:rsidRPr="007B1DEA" w:rsidTr="007B1DEA">
        <w:tc>
          <w:tcPr>
            <w:tcW w:w="1598" w:type="dxa"/>
            <w:vAlign w:val="center"/>
          </w:tcPr>
          <w:p w:rsidR="00432BEB" w:rsidRPr="007B1DEA" w:rsidRDefault="00432BEB" w:rsidP="00432BEB">
            <w:pPr>
              <w:spacing w:line="240" w:lineRule="auto"/>
              <w:rPr>
                <w:rFonts w:eastAsia="Times New Roman"/>
                <w:b/>
                <w:sz w:val="22"/>
              </w:rPr>
            </w:pPr>
          </w:p>
          <w:p w:rsidR="00EF7DDB" w:rsidRPr="007B1DEA" w:rsidRDefault="00432BEB" w:rsidP="00432BEB">
            <w:pPr>
              <w:spacing w:line="240" w:lineRule="auto"/>
              <w:rPr>
                <w:rFonts w:eastAsia="Times New Roman"/>
                <w:b/>
                <w:sz w:val="22"/>
              </w:rPr>
            </w:pPr>
            <w:r w:rsidRPr="007B1DEA">
              <w:rPr>
                <w:rFonts w:eastAsia="Times New Roman"/>
                <w:b/>
                <w:sz w:val="22"/>
              </w:rPr>
              <w:t xml:space="preserve">2 – </w:t>
            </w:r>
            <w:r w:rsidR="00EF7DDB" w:rsidRPr="007B1DEA">
              <w:rPr>
                <w:rFonts w:eastAsia="Times New Roman"/>
                <w:b/>
                <w:sz w:val="22"/>
              </w:rPr>
              <w:t>Developing</w:t>
            </w:r>
          </w:p>
          <w:p w:rsidR="00432BEB" w:rsidRPr="007B1DEA" w:rsidRDefault="00432BEB" w:rsidP="00432BEB">
            <w:pPr>
              <w:spacing w:line="240" w:lineRule="auto"/>
              <w:rPr>
                <w:rFonts w:eastAsia="Times New Roman"/>
                <w:b/>
                <w:sz w:val="22"/>
              </w:rPr>
            </w:pPr>
          </w:p>
        </w:tc>
        <w:tc>
          <w:tcPr>
            <w:tcW w:w="7222" w:type="dxa"/>
            <w:vAlign w:val="center"/>
          </w:tcPr>
          <w:p w:rsidR="00EF7DDB" w:rsidRPr="007B1DEA" w:rsidRDefault="00E332E4" w:rsidP="00364A74">
            <w:pPr>
              <w:spacing w:line="240" w:lineRule="auto"/>
              <w:rPr>
                <w:rFonts w:eastAsia="Times New Roman"/>
                <w:sz w:val="22"/>
              </w:rPr>
            </w:pPr>
            <w:r w:rsidRPr="007B1DEA">
              <w:rPr>
                <w:rFonts w:eastAsia="Times New Roman"/>
                <w:sz w:val="22"/>
              </w:rPr>
              <w:t>I know (can do) all the easy parts but I don’t know (can’t do) the harder parts.</w:t>
            </w:r>
            <w:r w:rsidR="00EF7DDB" w:rsidRPr="007B1DEA">
              <w:rPr>
                <w:rFonts w:eastAsia="Times New Roman"/>
                <w:sz w:val="22"/>
              </w:rPr>
              <w:t xml:space="preserve"> </w:t>
            </w:r>
          </w:p>
        </w:tc>
      </w:tr>
      <w:tr w:rsidR="00F35BBB" w:rsidRPr="007B1DEA" w:rsidTr="007B1DEA">
        <w:tc>
          <w:tcPr>
            <w:tcW w:w="1598" w:type="dxa"/>
            <w:vAlign w:val="center"/>
          </w:tcPr>
          <w:p w:rsidR="00432BEB" w:rsidRPr="007B1DEA" w:rsidRDefault="00432BEB" w:rsidP="00432BEB">
            <w:pPr>
              <w:spacing w:line="240" w:lineRule="auto"/>
              <w:rPr>
                <w:rFonts w:eastAsia="Times New Roman"/>
                <w:b/>
                <w:sz w:val="22"/>
              </w:rPr>
            </w:pPr>
          </w:p>
          <w:p w:rsidR="00EF7DDB" w:rsidRPr="007B1DEA" w:rsidRDefault="00432BEB" w:rsidP="00432BEB">
            <w:pPr>
              <w:spacing w:line="240" w:lineRule="auto"/>
              <w:rPr>
                <w:rFonts w:eastAsia="Times New Roman"/>
                <w:b/>
                <w:sz w:val="22"/>
              </w:rPr>
            </w:pPr>
            <w:r w:rsidRPr="007B1DEA">
              <w:rPr>
                <w:rFonts w:eastAsia="Times New Roman"/>
                <w:b/>
                <w:sz w:val="22"/>
              </w:rPr>
              <w:t xml:space="preserve">1 – </w:t>
            </w:r>
            <w:r w:rsidR="00EF7DDB" w:rsidRPr="007B1DEA">
              <w:rPr>
                <w:rFonts w:eastAsia="Times New Roman"/>
                <w:b/>
                <w:sz w:val="22"/>
              </w:rPr>
              <w:t>Beginning</w:t>
            </w:r>
          </w:p>
          <w:p w:rsidR="00432BEB" w:rsidRPr="007B1DEA" w:rsidRDefault="00432BEB" w:rsidP="00432BEB">
            <w:pPr>
              <w:spacing w:line="240" w:lineRule="auto"/>
              <w:rPr>
                <w:rFonts w:eastAsia="Times New Roman"/>
                <w:b/>
                <w:sz w:val="22"/>
              </w:rPr>
            </w:pPr>
          </w:p>
        </w:tc>
        <w:tc>
          <w:tcPr>
            <w:tcW w:w="7222" w:type="dxa"/>
            <w:vAlign w:val="center"/>
          </w:tcPr>
          <w:p w:rsidR="00EF7DDB" w:rsidRPr="007B1DEA" w:rsidRDefault="00E332E4" w:rsidP="00364A74">
            <w:pPr>
              <w:spacing w:line="240" w:lineRule="auto"/>
              <w:rPr>
                <w:rFonts w:eastAsia="Times New Roman"/>
                <w:sz w:val="22"/>
              </w:rPr>
            </w:pPr>
            <w:r w:rsidRPr="007B1DEA">
              <w:rPr>
                <w:rFonts w:eastAsia="Times New Roman"/>
                <w:sz w:val="22"/>
              </w:rPr>
              <w:t>With help, I know (can do) some of what was taught.</w:t>
            </w:r>
          </w:p>
        </w:tc>
      </w:tr>
    </w:tbl>
    <w:p w:rsidR="00787C98" w:rsidRPr="007B1DEA" w:rsidRDefault="00787C98" w:rsidP="00787C98">
      <w:pPr>
        <w:spacing w:line="360" w:lineRule="auto"/>
        <w:rPr>
          <w:szCs w:val="24"/>
        </w:rPr>
      </w:pPr>
    </w:p>
    <w:p w:rsidR="00611F63" w:rsidRDefault="0094485D" w:rsidP="001F35E0">
      <w:pPr>
        <w:ind w:firstLine="720"/>
        <w:rPr>
          <w:szCs w:val="24"/>
        </w:rPr>
      </w:pPr>
      <w:r w:rsidRPr="007B1DEA">
        <w:rPr>
          <w:szCs w:val="24"/>
        </w:rPr>
        <w:t xml:space="preserve">Each student will keep a portfolio of </w:t>
      </w:r>
      <w:r w:rsidR="007B1DEA" w:rsidRPr="007B1DEA">
        <w:rPr>
          <w:szCs w:val="24"/>
        </w:rPr>
        <w:t xml:space="preserve">their </w:t>
      </w:r>
      <w:r w:rsidRPr="007B1DEA">
        <w:rPr>
          <w:szCs w:val="24"/>
        </w:rPr>
        <w:t>“evidence”</w:t>
      </w:r>
      <w:r w:rsidR="007B1DEA" w:rsidRPr="007B1DEA">
        <w:rPr>
          <w:szCs w:val="24"/>
        </w:rPr>
        <w:t xml:space="preserve"> related </w:t>
      </w:r>
      <w:r w:rsidRPr="007B1DEA">
        <w:rPr>
          <w:szCs w:val="24"/>
        </w:rPr>
        <w:t>to the Learning Targets.  Portfolios will be shared with parents at conference time.  Your final grade is based on the level of mastery of all of the combined Learning Targets.</w:t>
      </w:r>
    </w:p>
    <w:sectPr w:rsidR="00611F63" w:rsidSect="00F96B68">
      <w:footerReference w:type="default" r:id="rId10"/>
      <w:pgSz w:w="12240" w:h="15840"/>
      <w:pgMar w:top="720" w:right="720" w:bottom="720" w:left="72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77B" w:rsidRDefault="0098077B" w:rsidP="00364A74">
      <w:pPr>
        <w:spacing w:line="240" w:lineRule="auto"/>
      </w:pPr>
      <w:r>
        <w:separator/>
      </w:r>
    </w:p>
  </w:endnote>
  <w:endnote w:type="continuationSeparator" w:id="0">
    <w:p w:rsidR="0098077B" w:rsidRDefault="0098077B" w:rsidP="00364A7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A74" w:rsidRDefault="0078798A" w:rsidP="001F35E0">
    <w:pPr>
      <w:pStyle w:val="Footer"/>
    </w:pPr>
    <w:r>
      <w:t xml:space="preserve">Mrs. Cari Matthaei       </w:t>
    </w:r>
    <w:hyperlink r:id="rId1" w:history="1">
      <w:r w:rsidRPr="001D30E5">
        <w:rPr>
          <w:rStyle w:val="Hyperlink"/>
        </w:rPr>
        <w:t>cmatthaei@qcsd.org</w:t>
      </w:r>
    </w:hyperlink>
    <w:r>
      <w:t xml:space="preserve">       </w:t>
    </w:r>
    <w:r w:rsidR="0008406C">
      <w:t>(267) 371-1244</w:t>
    </w:r>
    <w:r>
      <w:t xml:space="preserve">       </w:t>
    </w:r>
    <w:r w:rsidR="000F6F08">
      <w:t xml:space="preserve">QC Freshman </w:t>
    </w:r>
    <w:r w:rsidR="007B1DEA">
      <w:t>C</w:t>
    </w:r>
    <w:r w:rsidR="000F6F08">
      <w:t>enter Room</w:t>
    </w:r>
    <w:r w:rsidR="007B1DEA">
      <w:t xml:space="preserve"> 131</w:t>
    </w:r>
  </w:p>
  <w:p w:rsidR="007B1DEA" w:rsidRPr="007B1DEA" w:rsidRDefault="007B1DEA" w:rsidP="001F35E0">
    <w:pPr>
      <w:pStyle w:val="Footer"/>
    </w:pPr>
    <w:r w:rsidRPr="007B1DEA">
      <w:t>Mrs. Tina Sullivan</w:t>
    </w:r>
    <w:r w:rsidR="001F35E0">
      <w:t xml:space="preserve">       </w:t>
    </w:r>
    <w:hyperlink r:id="rId2" w:history="1">
      <w:r w:rsidRPr="007B1DEA">
        <w:rPr>
          <w:rStyle w:val="Hyperlink"/>
        </w:rPr>
        <w:t>tsullivan@qcsd.org</w:t>
      </w:r>
    </w:hyperlink>
    <w:r w:rsidR="001F35E0">
      <w:t xml:space="preserve">         </w:t>
    </w:r>
    <w:r w:rsidR="000F6F08">
      <w:t>(267) 371-2130</w:t>
    </w:r>
    <w:r w:rsidR="001F35E0">
      <w:t xml:space="preserve">       </w:t>
    </w:r>
    <w:r w:rsidRPr="007B1DEA">
      <w:t xml:space="preserve">QCFC </w:t>
    </w:r>
    <w:r w:rsidR="001F35E0">
      <w:t xml:space="preserve">Room </w:t>
    </w:r>
    <w:r w:rsidRPr="007B1DEA">
      <w:t xml:space="preserve">131 &amp; QCSHS </w:t>
    </w:r>
    <w:r w:rsidR="001F35E0">
      <w:t xml:space="preserve">Room </w:t>
    </w:r>
    <w:r w:rsidRPr="007B1DEA">
      <w:t>F218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77B" w:rsidRDefault="0098077B" w:rsidP="00364A74">
      <w:pPr>
        <w:spacing w:line="240" w:lineRule="auto"/>
      </w:pPr>
      <w:r>
        <w:separator/>
      </w:r>
    </w:p>
  </w:footnote>
  <w:footnote w:type="continuationSeparator" w:id="0">
    <w:p w:rsidR="0098077B" w:rsidRDefault="0098077B" w:rsidP="00364A7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B4AEF"/>
    <w:multiLevelType w:val="hybridMultilevel"/>
    <w:tmpl w:val="F5E84FE6"/>
    <w:lvl w:ilvl="0" w:tplc="8AC0599C">
      <w:start w:val="1"/>
      <w:numFmt w:val="decimal"/>
      <w:lvlText w:val="%1."/>
      <w:lvlJc w:val="center"/>
      <w:pPr>
        <w:tabs>
          <w:tab w:val="num" w:pos="72"/>
        </w:tabs>
        <w:ind w:left="144" w:hanging="144"/>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C723E3"/>
    <w:multiLevelType w:val="hybridMultilevel"/>
    <w:tmpl w:val="F5E84FE6"/>
    <w:lvl w:ilvl="0" w:tplc="8AC0599C">
      <w:start w:val="1"/>
      <w:numFmt w:val="decimal"/>
      <w:lvlText w:val="%1."/>
      <w:lvlJc w:val="center"/>
      <w:pPr>
        <w:tabs>
          <w:tab w:val="num" w:pos="72"/>
        </w:tabs>
        <w:ind w:left="144" w:hanging="144"/>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ED4D2D"/>
    <w:multiLevelType w:val="hybridMultilevel"/>
    <w:tmpl w:val="F54ADEDE"/>
    <w:lvl w:ilvl="0" w:tplc="3C166284">
      <w:numFmt w:val="bullet"/>
      <w:lvlText w:val=""/>
      <w:lvlJc w:val="left"/>
      <w:pPr>
        <w:ind w:left="360" w:hanging="360"/>
      </w:pPr>
      <w:rPr>
        <w:rFonts w:ascii="Symbol" w:eastAsia="Calibri"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F3900C4"/>
    <w:multiLevelType w:val="hybridMultilevel"/>
    <w:tmpl w:val="32F8DCC4"/>
    <w:lvl w:ilvl="0" w:tplc="00620D36">
      <w:start w:val="1"/>
      <w:numFmt w:val="bullet"/>
      <w:lvlText w:val=""/>
      <w:lvlJc w:val="left"/>
      <w:pPr>
        <w:tabs>
          <w:tab w:val="num" w:pos="72"/>
        </w:tabs>
        <w:ind w:left="144" w:hanging="14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8D7956"/>
    <w:multiLevelType w:val="hybridMultilevel"/>
    <w:tmpl w:val="85241440"/>
    <w:lvl w:ilvl="0" w:tplc="D3B8F3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C2F261A"/>
    <w:multiLevelType w:val="hybridMultilevel"/>
    <w:tmpl w:val="F9606F58"/>
    <w:lvl w:ilvl="0" w:tplc="2048B1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D92CF0"/>
    <w:multiLevelType w:val="hybridMultilevel"/>
    <w:tmpl w:val="F5E84FE6"/>
    <w:lvl w:ilvl="0" w:tplc="8AC0599C">
      <w:start w:val="1"/>
      <w:numFmt w:val="decimal"/>
      <w:lvlText w:val="%1."/>
      <w:lvlJc w:val="center"/>
      <w:pPr>
        <w:tabs>
          <w:tab w:val="num" w:pos="72"/>
        </w:tabs>
        <w:ind w:left="144" w:hanging="144"/>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AEF3D7C"/>
    <w:multiLevelType w:val="hybridMultilevel"/>
    <w:tmpl w:val="CFC20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221A5E"/>
    <w:multiLevelType w:val="hybridMultilevel"/>
    <w:tmpl w:val="F5E84FE6"/>
    <w:lvl w:ilvl="0" w:tplc="8AC0599C">
      <w:start w:val="1"/>
      <w:numFmt w:val="decimal"/>
      <w:lvlText w:val="%1."/>
      <w:lvlJc w:val="center"/>
      <w:pPr>
        <w:tabs>
          <w:tab w:val="num" w:pos="72"/>
        </w:tabs>
        <w:ind w:left="144" w:hanging="144"/>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E6A0C53"/>
    <w:multiLevelType w:val="hybridMultilevel"/>
    <w:tmpl w:val="EB5A7AFC"/>
    <w:lvl w:ilvl="0" w:tplc="00620D36">
      <w:start w:val="1"/>
      <w:numFmt w:val="bullet"/>
      <w:lvlText w:val=""/>
      <w:lvlJc w:val="left"/>
      <w:pPr>
        <w:tabs>
          <w:tab w:val="num" w:pos="72"/>
        </w:tabs>
        <w:ind w:left="144" w:hanging="14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9"/>
  </w:num>
  <w:num w:numId="4">
    <w:abstractNumId w:val="1"/>
  </w:num>
  <w:num w:numId="5">
    <w:abstractNumId w:val="8"/>
  </w:num>
  <w:num w:numId="6">
    <w:abstractNumId w:val="2"/>
  </w:num>
  <w:num w:numId="7">
    <w:abstractNumId w:val="0"/>
  </w:num>
  <w:num w:numId="8">
    <w:abstractNumId w:val="7"/>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2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CA008A"/>
    <w:rsid w:val="00015D84"/>
    <w:rsid w:val="000331E5"/>
    <w:rsid w:val="000530FC"/>
    <w:rsid w:val="0008406C"/>
    <w:rsid w:val="0009525B"/>
    <w:rsid w:val="000C1614"/>
    <w:rsid w:val="000C5F3F"/>
    <w:rsid w:val="000E136A"/>
    <w:rsid w:val="000E49EF"/>
    <w:rsid w:val="000F6F08"/>
    <w:rsid w:val="00111529"/>
    <w:rsid w:val="001B1292"/>
    <w:rsid w:val="001F35E0"/>
    <w:rsid w:val="001F7DC5"/>
    <w:rsid w:val="0020039C"/>
    <w:rsid w:val="002E0353"/>
    <w:rsid w:val="00331B5F"/>
    <w:rsid w:val="00364A74"/>
    <w:rsid w:val="00392C5F"/>
    <w:rsid w:val="00432BEB"/>
    <w:rsid w:val="004A051E"/>
    <w:rsid w:val="00523516"/>
    <w:rsid w:val="005C65FD"/>
    <w:rsid w:val="00611F63"/>
    <w:rsid w:val="006D2B45"/>
    <w:rsid w:val="007702A8"/>
    <w:rsid w:val="00772F31"/>
    <w:rsid w:val="00780547"/>
    <w:rsid w:val="0078798A"/>
    <w:rsid w:val="00787C98"/>
    <w:rsid w:val="007B1DEA"/>
    <w:rsid w:val="008B2851"/>
    <w:rsid w:val="0094485D"/>
    <w:rsid w:val="0098077B"/>
    <w:rsid w:val="00993E14"/>
    <w:rsid w:val="009A6520"/>
    <w:rsid w:val="00A407DA"/>
    <w:rsid w:val="00A775E7"/>
    <w:rsid w:val="00AB1EF6"/>
    <w:rsid w:val="00AE04DE"/>
    <w:rsid w:val="00AE1F6F"/>
    <w:rsid w:val="00AF7BC9"/>
    <w:rsid w:val="00B0098F"/>
    <w:rsid w:val="00B15F29"/>
    <w:rsid w:val="00B409D9"/>
    <w:rsid w:val="00B50A03"/>
    <w:rsid w:val="00B6210C"/>
    <w:rsid w:val="00BB5512"/>
    <w:rsid w:val="00BF4075"/>
    <w:rsid w:val="00CA008A"/>
    <w:rsid w:val="00CD5A57"/>
    <w:rsid w:val="00CF1D4F"/>
    <w:rsid w:val="00D31912"/>
    <w:rsid w:val="00DB5CDE"/>
    <w:rsid w:val="00DC4486"/>
    <w:rsid w:val="00DC5755"/>
    <w:rsid w:val="00E332E4"/>
    <w:rsid w:val="00EB77D5"/>
    <w:rsid w:val="00EC46D1"/>
    <w:rsid w:val="00EF7DDB"/>
    <w:rsid w:val="00F35BBB"/>
    <w:rsid w:val="00F422C7"/>
    <w:rsid w:val="00F66547"/>
    <w:rsid w:val="00F9148D"/>
    <w:rsid w:val="00F96B68"/>
    <w:rsid w:val="00FB2B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851"/>
    <w:pPr>
      <w:spacing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008A"/>
    <w:pPr>
      <w:ind w:left="720"/>
      <w:contextualSpacing/>
    </w:pPr>
  </w:style>
  <w:style w:type="table" w:styleId="TableGrid">
    <w:name w:val="Table Grid"/>
    <w:basedOn w:val="TableNormal"/>
    <w:rsid w:val="00CA008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407D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07DA"/>
    <w:rPr>
      <w:rFonts w:ascii="Tahoma" w:hAnsi="Tahoma" w:cs="Tahoma"/>
      <w:sz w:val="16"/>
      <w:szCs w:val="16"/>
    </w:rPr>
  </w:style>
  <w:style w:type="paragraph" w:styleId="Header">
    <w:name w:val="header"/>
    <w:basedOn w:val="Normal"/>
    <w:link w:val="HeaderChar"/>
    <w:uiPriority w:val="99"/>
    <w:semiHidden/>
    <w:unhideWhenUsed/>
    <w:rsid w:val="00364A7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64A74"/>
  </w:style>
  <w:style w:type="paragraph" w:styleId="Footer">
    <w:name w:val="footer"/>
    <w:basedOn w:val="Normal"/>
    <w:link w:val="FooterChar"/>
    <w:uiPriority w:val="99"/>
    <w:semiHidden/>
    <w:unhideWhenUsed/>
    <w:rsid w:val="00364A74"/>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64A74"/>
  </w:style>
  <w:style w:type="character" w:styleId="Hyperlink">
    <w:name w:val="Hyperlink"/>
    <w:basedOn w:val="DefaultParagraphFont"/>
    <w:uiPriority w:val="99"/>
    <w:unhideWhenUsed/>
    <w:rsid w:val="0078798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hyperlink" Target="mailto:tsullivan@qcsd.org" TargetMode="External"/><Relationship Id="rId1" Type="http://schemas.openxmlformats.org/officeDocument/2006/relationships/hyperlink" Target="mailto:cmatthaei@qc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2707C-1A4E-4375-A21D-DF7ECE612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2009-08-28T19:24:00Z</dcterms:created>
  <dcterms:modified xsi:type="dcterms:W3CDTF">2009-08-28T19:25:00Z</dcterms:modified>
</cp:coreProperties>
</file>